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27" w:rsidRDefault="002C1A1A" w:rsidP="00770AD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/>
        </w:rPr>
        <w:t>Course Syllabus</w:t>
      </w:r>
    </w:p>
    <w:p w:rsidR="00C42A27" w:rsidRDefault="00C42A27" w:rsidP="00770AD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1"/>
        <w:gridCol w:w="1704"/>
        <w:gridCol w:w="712"/>
        <w:gridCol w:w="992"/>
        <w:gridCol w:w="1134"/>
        <w:gridCol w:w="426"/>
        <w:gridCol w:w="708"/>
        <w:gridCol w:w="1558"/>
      </w:tblGrid>
      <w:tr w:rsidR="00C42A27" w:rsidRPr="00FF380B" w:rsidTr="006E2F0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Title of the course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Pr="007640CC" w:rsidRDefault="00C56A6B" w:rsidP="00770AD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Quantitative Methods in Economics and Finance</w:t>
            </w:r>
          </w:p>
        </w:tc>
      </w:tr>
      <w:tr w:rsidR="00C42A27" w:rsidRPr="007640CC" w:rsidTr="006E2F0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Title of the Academic Programme 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2A27" w:rsidRPr="00C56A6B" w:rsidRDefault="00C56A6B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Postgraduate program</w:t>
            </w:r>
          </w:p>
        </w:tc>
      </w:tr>
      <w:tr w:rsidR="00C42A27" w:rsidRPr="006E2F0C" w:rsidTr="006E2F0C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Type of the course 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42A27" w:rsidRDefault="00C56A6B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Optional</w:t>
            </w:r>
          </w:p>
        </w:tc>
      </w:tr>
      <w:tr w:rsidR="00C42A27" w:rsidRPr="00C56A6B" w:rsidTr="006E2F0C">
        <w:trPr>
          <w:trHeight w:val="2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56A6B" w:rsidRDefault="00C56A6B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Desirable, but not mandatory:</w:t>
            </w:r>
          </w:p>
          <w:p w:rsidR="00C56A6B" w:rsidRPr="00C56A6B" w:rsidRDefault="007640CC" w:rsidP="00770AD6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56A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Introductory Statistics and/or </w:t>
            </w:r>
            <w:r w:rsidR="00F12DFF" w:rsidRPr="00C56A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Econometrics</w:t>
            </w:r>
          </w:p>
          <w:p w:rsidR="00F12DFF" w:rsidRPr="00C56A6B" w:rsidRDefault="00C56A6B" w:rsidP="00770AD6">
            <w:pPr>
              <w:pStyle w:val="a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56A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Calculus</w:t>
            </w:r>
          </w:p>
        </w:tc>
      </w:tr>
      <w:tr w:rsidR="00C42A27" w:rsidRPr="00C42A27" w:rsidTr="006E2F0C">
        <w:trPr>
          <w:trHeight w:val="2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ECTS</w:t>
            </w:r>
            <w:r w:rsidR="00D8544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workload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7640C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42A27" w:rsidTr="00ED1DC8">
        <w:trPr>
          <w:trHeight w:val="217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 indicative study hours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BF4D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Directed Study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7" w:rsidRDefault="00C42A27" w:rsidP="00BF4D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Self-directed study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27" w:rsidRDefault="00C42A27" w:rsidP="00BF4D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Total</w:t>
            </w:r>
          </w:p>
        </w:tc>
      </w:tr>
      <w:tr w:rsidR="00C42A27" w:rsidTr="00ED1DC8">
        <w:trPr>
          <w:trHeight w:val="216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2A27" w:rsidRDefault="007640C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C56A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7" w:rsidRDefault="007640C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</w:t>
            </w:r>
            <w:r w:rsidR="00C56A6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27" w:rsidRDefault="007640C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152</w:t>
            </w:r>
          </w:p>
        </w:tc>
      </w:tr>
      <w:tr w:rsidR="00C42A27" w:rsidRPr="00FF380B" w:rsidTr="009C4639">
        <w:trPr>
          <w:trHeight w:val="2957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Overview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4313" w:rsidRDefault="00370E70" w:rsidP="00A658F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This course is </w:t>
            </w:r>
            <w:r w:rsidR="00770AD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designed to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train postgraduate students to use R </w:t>
            </w:r>
            <w:r w:rsidR="00770AD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for quantitative data analysis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 their applied and academic research. 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We presume only basic statistics knowledge and use a minimum of mathematics</w:t>
            </w:r>
            <w:r w:rsidR="00770AD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sufficient for using quantitative methods as a tool for an eco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Students will learn how to conduct empirical analyses in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successive steps where m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ultiple models are compared for 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statistical strength and practical utility.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Visualization skills are taught as an 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integral part of 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data 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exploration and model building. </w:t>
            </w:r>
            <w:r w:rsidR="009C4639" w:rsidRPr="000952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This intensive course contains not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only basic quantitative research methods, but also advanced concepts like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structural models and transaction anal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ysis that may be new and useful even for experienced analysts. The course reflects both traditional </w:t>
            </w:r>
            <w:r w:rsidR="000952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(“</w:t>
            </w:r>
            <w:r w:rsidR="009C4639" w:rsidRPr="000952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frequentist</w:t>
            </w:r>
            <w:r w:rsidR="00095208" w:rsidRPr="000952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”)</w:t>
            </w:r>
            <w:r w:rsidR="009C4639" w:rsidRPr="0009520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and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Bayesian approach to statistics.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42A27" w:rsidRPr="00FF380B" w:rsidTr="009C4639">
        <w:trPr>
          <w:trHeight w:val="2849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Intended Learning Outcomes</w:t>
            </w:r>
            <w:r w:rsidR="00B158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(ILO)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51D8" w:rsidRDefault="00C651D8" w:rsidP="00BA05F3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Upon completion of the </w:t>
            </w:r>
            <w:r w:rsidR="009C46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students will be able to (competency code is given in brackets):</w:t>
            </w:r>
          </w:p>
          <w:p w:rsidR="00C651D8" w:rsidRPr="00C651D8" w:rsidRDefault="00C651D8" w:rsidP="00BA05F3">
            <w:pPr>
              <w:pStyle w:val="a0"/>
              <w:numPr>
                <w:ilvl w:val="0"/>
                <w:numId w:val="13"/>
              </w:numPr>
              <w:spacing w:after="0" w:line="240" w:lineRule="auto"/>
              <w:ind w:left="648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Choose methods adequately corresponding to the objectives of a research project</w:t>
            </w:r>
            <w:r w:rsidR="00897D05" w:rsidRPr="00C651D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(</w:t>
            </w:r>
            <w:r w:rsidR="00897D05" w:rsidRPr="00370E70">
              <w:rPr>
                <w:rFonts w:ascii="Times New Roman" w:eastAsiaTheme="minorHAnsi" w:hAnsi="Times New Roman"/>
                <w:sz w:val="24"/>
                <w:szCs w:val="24"/>
              </w:rPr>
              <w:t>УК</w:t>
            </w:r>
            <w:r w:rsidR="008169A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-3)</w:t>
            </w:r>
          </w:p>
          <w:p w:rsidR="009C4639" w:rsidRDefault="00C651D8" w:rsidP="00BA05F3">
            <w:pPr>
              <w:pStyle w:val="a0"/>
              <w:numPr>
                <w:ilvl w:val="0"/>
                <w:numId w:val="13"/>
              </w:numPr>
              <w:spacing w:after="0" w:line="240" w:lineRule="auto"/>
              <w:ind w:left="648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Collect, store, process and analyze data according to high standards </w:t>
            </w:r>
            <w:r w:rsidR="00897D05"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(УК-4</w:t>
            </w:r>
            <w:r w:rsidR="00BA05F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  <w:p w:rsidR="00897D05" w:rsidRDefault="009C4639" w:rsidP="00BA05F3">
            <w:pPr>
              <w:pStyle w:val="a0"/>
              <w:numPr>
                <w:ilvl w:val="0"/>
                <w:numId w:val="13"/>
              </w:numPr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Conduct empirical research in economics and management using modern analytic software tools</w:t>
            </w:r>
            <w:r w:rsidR="00897D05" w:rsidRPr="009C4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897D05" w:rsidRPr="00370E70">
              <w:rPr>
                <w:rFonts w:ascii="Times New Roman" w:hAnsi="Times New Roman"/>
                <w:sz w:val="24"/>
                <w:szCs w:val="24"/>
              </w:rPr>
              <w:t>ОПК</w:t>
            </w:r>
            <w:r w:rsidR="00BA05F3">
              <w:rPr>
                <w:rFonts w:ascii="Times New Roman" w:hAnsi="Times New Roman"/>
                <w:sz w:val="24"/>
                <w:szCs w:val="24"/>
                <w:lang w:val="en-US"/>
              </w:rPr>
              <w:t>-1)</w:t>
            </w:r>
          </w:p>
          <w:p w:rsidR="009C4639" w:rsidRDefault="009C4639" w:rsidP="00BA05F3">
            <w:pPr>
              <w:pStyle w:val="a0"/>
              <w:numPr>
                <w:ilvl w:val="0"/>
                <w:numId w:val="13"/>
              </w:numPr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 and apply new research methods </w:t>
            </w:r>
            <w:r w:rsidRPr="009C463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70E70">
              <w:rPr>
                <w:rFonts w:ascii="Times New Roman" w:hAnsi="Times New Roman"/>
                <w:sz w:val="24"/>
                <w:szCs w:val="24"/>
              </w:rPr>
              <w:t>ОПК</w:t>
            </w:r>
            <w:r w:rsidRPr="009C4639">
              <w:rPr>
                <w:rFonts w:ascii="Times New Roman" w:hAnsi="Times New Roman"/>
                <w:sz w:val="24"/>
                <w:szCs w:val="24"/>
                <w:lang w:val="en-US"/>
              </w:rPr>
              <w:t>-2)</w:t>
            </w:r>
          </w:p>
          <w:p w:rsidR="00897D05" w:rsidRPr="009C4639" w:rsidRDefault="009C4639" w:rsidP="00BA05F3">
            <w:pPr>
              <w:pStyle w:val="a0"/>
              <w:numPr>
                <w:ilvl w:val="0"/>
                <w:numId w:val="13"/>
              </w:numPr>
              <w:spacing w:after="0" w:line="240" w:lineRule="auto"/>
              <w:ind w:left="64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Solve economic and managerial problems using best practices of data analysis using modern computational tools </w:t>
            </w:r>
            <w:r w:rsidRPr="009C4639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70E7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9C46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42A27" w:rsidRPr="00FF380B" w:rsidTr="009C4639">
        <w:trPr>
          <w:trHeight w:val="5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C42A2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Teaching and Learning Methods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40CC" w:rsidRPr="00A658F6" w:rsidRDefault="007640CC" w:rsidP="00770AD6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Every week a </w:t>
            </w:r>
            <w:r w:rsidR="00A658F6"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1-2 hour introductory tutorial </w:t>
            </w:r>
            <w:r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is given to </w:t>
            </w:r>
            <w:r w:rsidR="00A658F6"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familiarize</w:t>
            </w:r>
            <w:r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students </w:t>
            </w:r>
            <w:r w:rsidR="00A658F6"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with</w:t>
            </w:r>
            <w:r w:rsidRP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the topic</w:t>
            </w:r>
          </w:p>
          <w:p w:rsidR="009C4639" w:rsidRDefault="007640CC" w:rsidP="00770AD6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640C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 set of case studies every week </w:t>
            </w:r>
            <w:r w:rsidR="00A658F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is </w:t>
            </w:r>
            <w:r w:rsidRPr="007640C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solved in class</w:t>
            </w:r>
          </w:p>
          <w:p w:rsidR="007640CC" w:rsidRPr="009C4639" w:rsidRDefault="009C4639" w:rsidP="00770AD6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90% of time is allocated to practicing R programming skills</w:t>
            </w:r>
          </w:p>
        </w:tc>
      </w:tr>
      <w:tr w:rsidR="006E2F0C" w:rsidRPr="00FF380B" w:rsidTr="00BE33CE"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2F0C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Content and Structure of the Course</w:t>
            </w:r>
          </w:p>
        </w:tc>
      </w:tr>
      <w:tr w:rsidR="006E2F0C" w:rsidRPr="006E2F0C" w:rsidTr="00533C6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Topic / Course Chapter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Total</w:t>
            </w:r>
          </w:p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Directed Study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Self-directed Study</w:t>
            </w:r>
          </w:p>
        </w:tc>
      </w:tr>
      <w:tr w:rsidR="006E2F0C" w:rsidRPr="006E2F0C" w:rsidTr="00533C6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Lectures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Tutorials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6E2F0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6E2F0C" w:rsidRPr="00C56A6B" w:rsidTr="009C4639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2F0C" w:rsidRPr="00533C60" w:rsidRDefault="00B12BF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C56A6B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An Overview of the R Language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F0C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B12BFC" w:rsidTr="009C4639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Descriptive analysis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B12BFC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Relationships Between Continuous Variables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Comparing Groups: Tables and Visualizations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B12BFC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Comparing Groups: Statistical Tests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Identifying Drivers of Outcomes: Linear Models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B12BFC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Reducing Data Complexity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Additional Linear Modeling Topics. </w:t>
            </w:r>
            <w:r w:rsidRPr="00533C60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Logistic Regression. Hierarchical Linear Models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Confirmatory Factor Analysis and Structural</w:t>
            </w:r>
          </w:p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Equation Modeling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Segmentation: Clustering and Classification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Association Rules for Market Basket Analysis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 w:rsidRPr="00A354C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533C60" w:rsidRPr="00533C60" w:rsidTr="00533C6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Choice Modeling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Default="00533C60" w:rsidP="00770AD6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60" w:rsidRPr="00533C60" w:rsidRDefault="00533C60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E2F0C" w:rsidRPr="00533C60" w:rsidTr="00B16748">
        <w:trPr>
          <w:trHeight w:val="45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2F0C" w:rsidRPr="00533C60" w:rsidRDefault="00EB63A7" w:rsidP="00770AD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Total study</w:t>
            </w:r>
            <w:r w:rsidR="006E2F0C"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193072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6E2F0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C56A6B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2F0C" w:rsidRPr="00533C60" w:rsidRDefault="00F12DFF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10</w:t>
            </w:r>
            <w:r w:rsidR="00C56A6B" w:rsidRPr="00533C6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C42A27" w:rsidRPr="00FF380B" w:rsidTr="00ED1DC8">
        <w:trPr>
          <w:trHeight w:val="552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2A27" w:rsidRDefault="00076E2F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Indicative Assessment Methods and Strategy 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Assessment methods:</w:t>
            </w:r>
          </w:p>
          <w:p w:rsidR="00F12DFF" w:rsidRDefault="00533C60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Empirical case studies solved in class</w:t>
            </w:r>
            <w:r w:rsidR="00F12DFF" w:rsidRPr="00F12DF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:</w:t>
            </w:r>
            <w:r w:rsid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="00F12DFF" w:rsidRP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75-min. tests given at classroom every week. Each Problem Set consists of 2-5 problems. </w:t>
            </w:r>
          </w:p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12DF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Exam: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Final test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(duration: </w:t>
            </w:r>
            <w:r w:rsidRP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75-minutes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  <w:r w:rsidRP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covering all topics</w:t>
            </w:r>
            <w:r w:rsidRP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ab/>
            </w:r>
          </w:p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F12DFF" w:rsidRP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F12DF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Assessment strategy:</w:t>
            </w:r>
          </w:p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12DF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Cumulative grade (before exam)=</w:t>
            </w:r>
            <w:r w:rsidR="00533C60" w:rsidRPr="00533C60">
              <w:rPr>
                <w:lang w:val="en-US"/>
              </w:rPr>
              <w:t xml:space="preserve"> </w:t>
            </w:r>
            <w:r w:rsidR="00533C60" w:rsidRP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average grade</w:t>
            </w:r>
            <w:r w:rsidR="00533C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across all problem sets (rounded to the nearest integer)</w:t>
            </w:r>
          </w:p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12DF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ab/>
            </w:r>
          </w:p>
          <w:p w:rsidR="00F12DFF" w:rsidRDefault="00F12DFF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12DF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Final grade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=0.7*Cumulative grade+0.3*</w:t>
            </w:r>
            <w:r w:rsidR="00BA05F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xam</w:t>
            </w:r>
          </w:p>
        </w:tc>
      </w:tr>
      <w:tr w:rsidR="00076E2F" w:rsidRPr="00533C60" w:rsidTr="00ED1DC8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E2F" w:rsidRDefault="00076E2F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Readings / Indicative Learning Resources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3C60" w:rsidRPr="00735469" w:rsidRDefault="00076E2F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735469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 xml:space="preserve">Mandatory </w:t>
            </w:r>
          </w:p>
          <w:p w:rsidR="00533C60" w:rsidRPr="00735469" w:rsidRDefault="00533C60" w:rsidP="00770AD6">
            <w:pPr>
              <w:pStyle w:val="a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54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Using multivariate statistics / B. G. Tabachnick, L. S. Fidell . – Sixth edition . – Harlow : Pearson Education, 2014 . – 1055 p.</w:t>
            </w:r>
          </w:p>
          <w:p w:rsidR="00735469" w:rsidRPr="00735469" w:rsidRDefault="00533C60" w:rsidP="00770AD6">
            <w:pPr>
              <w:pStyle w:val="a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54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Discovering statistics using R / A. Field, J. Miles, Z. Field . – Los Angeles : SAGE Publications, 2012 . – 957 p. </w:t>
            </w:r>
          </w:p>
          <w:p w:rsidR="00076E2F" w:rsidRPr="00735469" w:rsidRDefault="00533C60" w:rsidP="00770AD6">
            <w:pPr>
              <w:pStyle w:val="a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 for Marketing Research and Analytics</w:t>
            </w:r>
            <w:r w:rsidR="00735469"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/</w:t>
            </w:r>
            <w:r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Chris Chapman, Elea McDonnell Feit. Springer-Verlag, Switzerland, 2015.</w:t>
            </w:r>
            <w:r w:rsidR="00735469"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Available through HSE’s electronic resources: </w:t>
            </w:r>
            <w:hyperlink r:id="rId7" w:history="1">
              <w:r w:rsidRPr="00735469">
                <w:rPr>
                  <w:rStyle w:val="a8"/>
                  <w:rFonts w:ascii="Times New Roman" w:eastAsiaTheme="minorHAnsi" w:hAnsi="Times New Roman"/>
                  <w:sz w:val="24"/>
                  <w:szCs w:val="24"/>
                  <w:lang w:val="en-US"/>
                </w:rPr>
                <w:t>http://www.springer.com/book/9783319144351</w:t>
              </w:r>
            </w:hyperlink>
          </w:p>
          <w:p w:rsidR="00533C60" w:rsidRPr="00735469" w:rsidRDefault="00533C60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076E2F" w:rsidRPr="0003217B" w:rsidRDefault="00076E2F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735469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Optional</w:t>
            </w:r>
          </w:p>
          <w:p w:rsidR="00533C60" w:rsidRPr="00735469" w:rsidRDefault="00533C60" w:rsidP="00770AD6">
            <w:pPr>
              <w:pStyle w:val="a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Theory-based data analysis for the social sciences / Carol S. Aneshensel . – 2nd ed . – Thousand Oaks : SAGE, 2013 .</w:t>
            </w:r>
          </w:p>
          <w:p w:rsidR="00735469" w:rsidRPr="00735469" w:rsidRDefault="00735469" w:rsidP="00770AD6">
            <w:pPr>
              <w:pStyle w:val="a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</w:pPr>
            <w:r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Beaujean, A. A. (2014). </w:t>
            </w:r>
            <w:r w:rsidRPr="00735469">
              <w:rPr>
                <w:rFonts w:ascii="Times New Roman" w:eastAsiaTheme="minorHAnsi" w:hAnsi="Times New Roman"/>
                <w:iCs/>
                <w:sz w:val="24"/>
                <w:szCs w:val="24"/>
                <w:lang w:val="en-US"/>
              </w:rPr>
              <w:t>Latent variable modeling using R: A step-by-step guide</w:t>
            </w:r>
            <w:r w:rsidRPr="0073546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London: Routledge.</w:t>
            </w:r>
          </w:p>
        </w:tc>
      </w:tr>
      <w:tr w:rsidR="005552C7" w:rsidRPr="00076E2F" w:rsidTr="00B67A8D">
        <w:trPr>
          <w:trHeight w:val="33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Indicative Self- Study Strategies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Pr="00076E2F" w:rsidRDefault="005552C7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Type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076E2F" w:rsidRDefault="005552C7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+/–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076E2F" w:rsidRDefault="005552C7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Hours</w:t>
            </w:r>
          </w:p>
        </w:tc>
      </w:tr>
      <w:tr w:rsidR="005552C7" w:rsidRPr="007640CC" w:rsidTr="00B67A8D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Reading for </w:t>
            </w: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seminars / tutorials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(lecture materials, mandatory and optional resources)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Default="00193072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7640CC" w:rsidTr="00B67A8D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Assignments for </w:t>
            </w: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seminars / tutorials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/ labs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B12BF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B12BFC" w:rsidP="000952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="00095208"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552C7" w:rsidRPr="007640CC" w:rsidTr="00B67A8D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E-learning / distance learning (MOOC / LMS)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B12BF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B12BFC" w:rsidP="000952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="00095208"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552C7" w:rsidRPr="00076E2F" w:rsidTr="00B67A8D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Fieldwork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193072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:rsidTr="00B67A8D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146A0F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:rsidTr="003635C8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Other (please specify)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193072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552C7" w:rsidRPr="00076E2F" w:rsidTr="00B67A8D">
        <w:trPr>
          <w:trHeight w:val="32"/>
        </w:trPr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2C7" w:rsidRDefault="005552C7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Preparation for the exam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B12BFC" w:rsidP="00770A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552C7" w:rsidRPr="00146A0F" w:rsidRDefault="00B12BFC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146A0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076E2F" w:rsidRPr="00FF380B" w:rsidTr="00ED1DC8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E2F" w:rsidRDefault="00ED1DC8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Academic Support for the Course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E2F" w:rsidRDefault="00ED1DC8" w:rsidP="006157B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Academic support for the course is provided via LMS, where students can find guidelines and</w:t>
            </w:r>
            <w:r w:rsidR="006157B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recommendations for self-study and sample questions for exam preparation. The exam is also conducted using LMS testing functionality.</w:t>
            </w:r>
            <w:bookmarkStart w:id="0" w:name="_GoBack"/>
            <w:bookmarkEnd w:id="0"/>
          </w:p>
        </w:tc>
      </w:tr>
      <w:tr w:rsidR="00586663" w:rsidRPr="00FF380B" w:rsidTr="00ED1DC8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6663" w:rsidRPr="00586663" w:rsidRDefault="00586663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Facilities, Equipment and Software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6663" w:rsidRPr="00B12BFC" w:rsidRDefault="007640CC" w:rsidP="00BA05F3">
            <w:pPr>
              <w:pStyle w:val="a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12B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VNC tool for sharing teacher’s screen with students</w:t>
            </w:r>
          </w:p>
          <w:p w:rsidR="007640CC" w:rsidRDefault="00370E70" w:rsidP="00BA05F3">
            <w:pPr>
              <w:pStyle w:val="a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 package and RStudio environment</w:t>
            </w:r>
          </w:p>
          <w:p w:rsidR="00370E70" w:rsidRDefault="00370E70" w:rsidP="00BA05F3">
            <w:pPr>
              <w:pStyle w:val="a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(latest versions are available from the following pages:</w:t>
            </w:r>
          </w:p>
          <w:p w:rsidR="00370E70" w:rsidRPr="00370E70" w:rsidRDefault="00370E70" w:rsidP="00BA05F3">
            <w:pPr>
              <w:pStyle w:val="a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https://www.rstudio.com/products/rstudio/download/</w:t>
            </w:r>
          </w:p>
          <w:p w:rsidR="00370E70" w:rsidRPr="00370E70" w:rsidRDefault="00370E70" w:rsidP="00BA05F3">
            <w:pPr>
              <w:pStyle w:val="a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https://cran.r-project.org/mirrors.html</w:t>
            </w:r>
            <w:r w:rsidR="00BA05F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  <w:r w:rsidRPr="00370E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 </w:t>
            </w:r>
          </w:p>
          <w:p w:rsidR="007640CC" w:rsidRPr="00B12BFC" w:rsidRDefault="00B12BFC" w:rsidP="00BA05F3">
            <w:pPr>
              <w:pStyle w:val="a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12BF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Student resources are available from the course’s LMS page</w:t>
            </w:r>
          </w:p>
        </w:tc>
      </w:tr>
      <w:tr w:rsidR="00076E2F" w:rsidRPr="00FF380B" w:rsidTr="00ED1DC8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E2F" w:rsidRDefault="00076E2F" w:rsidP="00770AD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6E2F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Course Instructor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6E2F" w:rsidRDefault="0003217B" w:rsidP="00BA05F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Evgeny A. Antipov, PhD, Associate Professor, Department of Management</w:t>
            </w:r>
          </w:p>
        </w:tc>
      </w:tr>
    </w:tbl>
    <w:p w:rsidR="007A2171" w:rsidRPr="007640CC" w:rsidRDefault="007A2171" w:rsidP="00770AD6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7A2171" w:rsidRPr="007640CC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EC" w:rsidRDefault="000768EC" w:rsidP="00B16748">
      <w:pPr>
        <w:spacing w:after="0" w:line="240" w:lineRule="auto"/>
      </w:pPr>
      <w:r>
        <w:separator/>
      </w:r>
    </w:p>
  </w:endnote>
  <w:endnote w:type="continuationSeparator" w:id="0">
    <w:p w:rsidR="000768EC" w:rsidRDefault="000768EC" w:rsidP="00B1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EC" w:rsidRDefault="000768EC" w:rsidP="00B16748">
      <w:pPr>
        <w:spacing w:after="0" w:line="240" w:lineRule="auto"/>
      </w:pPr>
      <w:r>
        <w:separator/>
      </w:r>
    </w:p>
  </w:footnote>
  <w:footnote w:type="continuationSeparator" w:id="0">
    <w:p w:rsidR="000768EC" w:rsidRDefault="000768EC" w:rsidP="00B16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1FFD"/>
    <w:multiLevelType w:val="hybridMultilevel"/>
    <w:tmpl w:val="EDF6BC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3D95"/>
    <w:multiLevelType w:val="hybridMultilevel"/>
    <w:tmpl w:val="8DAA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4E56"/>
    <w:multiLevelType w:val="hybridMultilevel"/>
    <w:tmpl w:val="141E16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00132"/>
    <w:multiLevelType w:val="hybridMultilevel"/>
    <w:tmpl w:val="F878AF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3A2840"/>
    <w:multiLevelType w:val="hybridMultilevel"/>
    <w:tmpl w:val="C0622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062EB"/>
    <w:multiLevelType w:val="hybridMultilevel"/>
    <w:tmpl w:val="43743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30F5B"/>
    <w:multiLevelType w:val="hybridMultilevel"/>
    <w:tmpl w:val="8E200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63A74"/>
    <w:multiLevelType w:val="multilevel"/>
    <w:tmpl w:val="5EE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9">
    <w:nsid w:val="6FED327F"/>
    <w:multiLevelType w:val="hybridMultilevel"/>
    <w:tmpl w:val="F740E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A4632"/>
    <w:multiLevelType w:val="hybridMultilevel"/>
    <w:tmpl w:val="6E122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E7A03"/>
    <w:multiLevelType w:val="hybridMultilevel"/>
    <w:tmpl w:val="138E9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71AF2"/>
    <w:multiLevelType w:val="multilevel"/>
    <w:tmpl w:val="32E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27"/>
    <w:rsid w:val="0003217B"/>
    <w:rsid w:val="000768EC"/>
    <w:rsid w:val="00076E2F"/>
    <w:rsid w:val="00095208"/>
    <w:rsid w:val="001269F5"/>
    <w:rsid w:val="00146A0F"/>
    <w:rsid w:val="00193072"/>
    <w:rsid w:val="001A69C7"/>
    <w:rsid w:val="00281019"/>
    <w:rsid w:val="002C1A1A"/>
    <w:rsid w:val="0033665B"/>
    <w:rsid w:val="00370E70"/>
    <w:rsid w:val="003967E9"/>
    <w:rsid w:val="003D390B"/>
    <w:rsid w:val="0046573F"/>
    <w:rsid w:val="004B1D7A"/>
    <w:rsid w:val="00533C60"/>
    <w:rsid w:val="00554AD8"/>
    <w:rsid w:val="005552C7"/>
    <w:rsid w:val="0057785A"/>
    <w:rsid w:val="00584C73"/>
    <w:rsid w:val="00586663"/>
    <w:rsid w:val="005A64B1"/>
    <w:rsid w:val="006157BC"/>
    <w:rsid w:val="006A0D74"/>
    <w:rsid w:val="006E2F0C"/>
    <w:rsid w:val="00712F48"/>
    <w:rsid w:val="00735469"/>
    <w:rsid w:val="007640CC"/>
    <w:rsid w:val="00770AD6"/>
    <w:rsid w:val="00786FF3"/>
    <w:rsid w:val="007A2171"/>
    <w:rsid w:val="007A6DB4"/>
    <w:rsid w:val="007F3922"/>
    <w:rsid w:val="008169A9"/>
    <w:rsid w:val="00897D05"/>
    <w:rsid w:val="009C4639"/>
    <w:rsid w:val="009E7BB5"/>
    <w:rsid w:val="00A658F6"/>
    <w:rsid w:val="00AA4C8A"/>
    <w:rsid w:val="00B12BFC"/>
    <w:rsid w:val="00B15888"/>
    <w:rsid w:val="00B16748"/>
    <w:rsid w:val="00B67A8D"/>
    <w:rsid w:val="00BA05F3"/>
    <w:rsid w:val="00BF4D28"/>
    <w:rsid w:val="00C42A27"/>
    <w:rsid w:val="00C47752"/>
    <w:rsid w:val="00C56A6B"/>
    <w:rsid w:val="00C651D8"/>
    <w:rsid w:val="00D85442"/>
    <w:rsid w:val="00DB57AC"/>
    <w:rsid w:val="00E65DCD"/>
    <w:rsid w:val="00E66BE7"/>
    <w:rsid w:val="00EB63A7"/>
    <w:rsid w:val="00ED1DC8"/>
    <w:rsid w:val="00ED34F0"/>
    <w:rsid w:val="00F00892"/>
    <w:rsid w:val="00F064BA"/>
    <w:rsid w:val="00F12DFF"/>
    <w:rsid w:val="00FC7A84"/>
    <w:rsid w:val="00FF380B"/>
    <w:rsid w:val="00FF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5AE05-1F9E-43B7-96E8-3FFDE9C5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table" w:styleId="a4">
    <w:name w:val="Table Grid"/>
    <w:basedOn w:val="a2"/>
    <w:uiPriority w:val="59"/>
    <w:rsid w:val="00AA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1674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1674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B16748"/>
    <w:rPr>
      <w:vertAlign w:val="superscript"/>
    </w:rPr>
  </w:style>
  <w:style w:type="character" w:styleId="a8">
    <w:name w:val="Hyperlink"/>
    <w:basedOn w:val="a1"/>
    <w:uiPriority w:val="99"/>
    <w:unhideWhenUsed/>
    <w:rsid w:val="0053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ringer.com/book/97833191443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754</Words>
  <Characters>4265</Characters>
  <Application>Microsoft Office Word</Application>
  <DocSecurity>0</DocSecurity>
  <Lines>250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e.antipov@mail.ru</cp:lastModifiedBy>
  <cp:revision>34</cp:revision>
  <cp:lastPrinted>2016-12-26T08:05:00Z</cp:lastPrinted>
  <dcterms:created xsi:type="dcterms:W3CDTF">2016-12-26T13:05:00Z</dcterms:created>
  <dcterms:modified xsi:type="dcterms:W3CDTF">2017-09-11T23:34:00Z</dcterms:modified>
</cp:coreProperties>
</file>